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1EA1E" w14:textId="100EE71F" w:rsidR="0022052D" w:rsidRDefault="009222A1">
      <w:pPr>
        <w:pStyle w:val="CorpsA"/>
        <w:jc w:val="both"/>
        <w:rPr>
          <w:rStyle w:val="AucunA"/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74218A63" wp14:editId="2E9B7773">
            <wp:simplePos x="0" y="0"/>
            <wp:positionH relativeFrom="column">
              <wp:posOffset>3789045</wp:posOffset>
            </wp:positionH>
            <wp:positionV relativeFrom="paragraph">
              <wp:posOffset>82550</wp:posOffset>
            </wp:positionV>
            <wp:extent cx="2400935" cy="653793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OM 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65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4A">
        <w:rPr>
          <w:rFonts w:ascii="Calibri" w:eastAsia="Calibri" w:hAnsi="Calibri" w:cs="Calibri"/>
          <w:noProof/>
        </w:rPr>
        <w:drawing>
          <wp:inline distT="0" distB="0" distL="0" distR="0" wp14:anchorId="7C7EE320" wp14:editId="1D4240F5">
            <wp:extent cx="1460500" cy="69310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00" cy="70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C3322" w14:textId="77777777" w:rsidR="005015CA" w:rsidRDefault="005015CA" w:rsidP="00CB1B71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fr-FR"/>
        </w:rPr>
      </w:pPr>
    </w:p>
    <w:p w14:paraId="69DB88AB" w14:textId="77777777" w:rsidR="00CB1B71" w:rsidRPr="009222A1" w:rsidRDefault="00CB1B71" w:rsidP="00CB1B71">
      <w:pPr>
        <w:spacing w:before="100" w:beforeAutospacing="1" w:after="100" w:afterAutospacing="1"/>
        <w:jc w:val="both"/>
        <w:rPr>
          <w:rFonts w:ascii="Arial" w:hAnsi="Arial" w:cs="Arial"/>
          <w:lang w:val="fr-FR"/>
        </w:rPr>
      </w:pPr>
      <w:r w:rsidRPr="009222A1">
        <w:rPr>
          <w:rFonts w:ascii="Arial" w:hAnsi="Arial" w:cs="Arial"/>
          <w:b/>
          <w:bCs/>
          <w:lang w:val="fr-FR"/>
        </w:rPr>
        <w:t>Communiqué de presse - Lyon, le 29 juin 2018.</w:t>
      </w:r>
    </w:p>
    <w:p w14:paraId="611AF35B" w14:textId="77777777" w:rsidR="00B63050" w:rsidRPr="00CB1B71" w:rsidRDefault="00BD25C4" w:rsidP="00C014B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color w:val="64B6C1"/>
          <w:lang w:val="fr-FR"/>
        </w:rPr>
      </w:pPr>
      <w:r w:rsidRPr="00CB1B71">
        <w:rPr>
          <w:rFonts w:ascii="Arial" w:hAnsi="Arial" w:cs="Arial"/>
          <w:b/>
          <w:bCs/>
          <w:color w:val="64B6C1"/>
          <w:lang w:val="fr-FR"/>
        </w:rPr>
        <w:t>Les Opticiens Mobiles®</w:t>
      </w:r>
      <w:r w:rsidR="00B63050" w:rsidRPr="00CB1B71">
        <w:rPr>
          <w:rFonts w:ascii="Arial" w:hAnsi="Arial" w:cs="Arial"/>
          <w:b/>
          <w:bCs/>
          <w:color w:val="64B6C1"/>
          <w:lang w:val="fr-FR"/>
        </w:rPr>
        <w:t xml:space="preserve"> annonce son </w:t>
      </w:r>
      <w:r w:rsidR="007165AC" w:rsidRPr="00CB1B71">
        <w:rPr>
          <w:rFonts w:ascii="Arial" w:hAnsi="Arial" w:cs="Arial"/>
          <w:b/>
          <w:bCs/>
          <w:color w:val="64B6C1"/>
          <w:lang w:val="fr-FR"/>
        </w:rPr>
        <w:t xml:space="preserve">entrée dans </w:t>
      </w:r>
      <w:proofErr w:type="spellStart"/>
      <w:r w:rsidR="00B63050" w:rsidRPr="00CB1B71">
        <w:rPr>
          <w:rFonts w:ascii="Arial" w:hAnsi="Arial" w:cs="Arial"/>
          <w:b/>
          <w:bCs/>
          <w:color w:val="64B6C1"/>
          <w:lang w:val="fr-FR"/>
        </w:rPr>
        <w:t>Silver</w:t>
      </w:r>
      <w:proofErr w:type="spellEnd"/>
      <w:r w:rsidR="00B63050" w:rsidRPr="00CB1B71">
        <w:rPr>
          <w:rFonts w:ascii="Arial" w:hAnsi="Arial" w:cs="Arial"/>
          <w:b/>
          <w:bCs/>
          <w:color w:val="64B6C1"/>
          <w:lang w:val="fr-FR"/>
        </w:rPr>
        <w:t xml:space="preserve"> Alliance :</w:t>
      </w:r>
    </w:p>
    <w:p w14:paraId="55BFDDF4" w14:textId="7EDBE8FB" w:rsidR="009222A1" w:rsidRDefault="00C014B7" w:rsidP="00CB1B71">
      <w:pPr>
        <w:spacing w:before="100" w:beforeAutospacing="1" w:after="100" w:afterAutospacing="1"/>
        <w:contextualSpacing/>
        <w:jc w:val="center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La </w:t>
      </w:r>
      <w:r w:rsidR="00B63050" w:rsidRPr="00E77635">
        <w:rPr>
          <w:rFonts w:ascii="Arial" w:hAnsi="Arial" w:cs="Arial"/>
          <w:bCs/>
          <w:lang w:val="fr-FR"/>
        </w:rPr>
        <w:t>1</w:t>
      </w:r>
      <w:r w:rsidR="00B63050" w:rsidRPr="00E77635">
        <w:rPr>
          <w:rFonts w:ascii="Arial" w:hAnsi="Arial" w:cs="Arial"/>
          <w:bCs/>
          <w:vertAlign w:val="superscript"/>
          <w:lang w:val="fr-FR"/>
        </w:rPr>
        <w:t>ère</w:t>
      </w:r>
      <w:r w:rsidR="00B63050" w:rsidRPr="00E77635">
        <w:rPr>
          <w:rFonts w:ascii="Arial" w:hAnsi="Arial" w:cs="Arial"/>
          <w:bCs/>
          <w:lang w:val="fr-FR"/>
        </w:rPr>
        <w:t xml:space="preserve"> alliance d’entreprises en France au service du bien vieillir à domicile.</w:t>
      </w:r>
    </w:p>
    <w:p w14:paraId="5E4151C5" w14:textId="77777777" w:rsidR="00C014B7" w:rsidRPr="00E77635" w:rsidRDefault="00C014B7" w:rsidP="00CB1B71">
      <w:pPr>
        <w:spacing w:before="100" w:beforeAutospacing="1" w:after="100" w:afterAutospacing="1"/>
        <w:contextualSpacing/>
        <w:jc w:val="center"/>
        <w:rPr>
          <w:rFonts w:ascii="Arial" w:hAnsi="Arial" w:cs="Arial"/>
          <w:lang w:val="fr-FR"/>
        </w:rPr>
      </w:pPr>
    </w:p>
    <w:p w14:paraId="319BC4D4" w14:textId="03958878" w:rsidR="00B63050" w:rsidRPr="00CB1B71" w:rsidRDefault="00B63050" w:rsidP="00B63050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La révolution démographique est en marche. Le nombre de personnes de 60 ans et plus </w:t>
      </w:r>
      <w:r w:rsidR="007A4548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devrait progresser de 67 % d’ici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2040, atteignant 22,6 millions, contre 13,5 millions en</w:t>
      </w:r>
      <w:r w:rsidR="007A4548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2007. Non seulement elles seront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beaucoup plus nombreuses mais leurs profils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</w:t>
      </w:r>
      <w:r w:rsidR="007A4548">
        <w:rPr>
          <w:rFonts w:ascii="Arial" w:hAnsi="Arial" w:cs="Arial"/>
          <w:noProof/>
          <w:color w:val="000000" w:themeColor="text1"/>
          <w:sz w:val="21"/>
          <w:lang w:val="fr-FR"/>
        </w:rPr>
        <w:t>et attentes seront de plus en plus subtil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s et variables selon leur catégorie sociale, </w:t>
      </w:r>
      <w:r w:rsidR="007A4548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leur revenus et leur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bagage éducatif et culturel. </w:t>
      </w:r>
    </w:p>
    <w:p w14:paraId="3FDAB841" w14:textId="04519545" w:rsidR="00B63050" w:rsidRPr="00CB1B71" w:rsidRDefault="00B63050" w:rsidP="00B63050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Cette révolution dont </w:t>
      </w:r>
      <w:r w:rsidR="004853A7">
        <w:rPr>
          <w:rFonts w:ascii="Arial" w:hAnsi="Arial" w:cs="Arial"/>
          <w:noProof/>
          <w:color w:val="000000" w:themeColor="text1"/>
          <w:sz w:val="21"/>
          <w:lang w:val="fr-FR"/>
        </w:rPr>
        <w:t>la société</w:t>
      </w:r>
      <w:r w:rsidR="00981BD6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a pleinement conscience depuis</w:t>
      </w:r>
      <w:r w:rsidR="004853A7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plus de 15 ans aurait déjà dû générer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une lame de fond de nouveaux biens et services en réponse aux </w:t>
      </w:r>
      <w:r w:rsidR="00981BD6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nouveaux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besoins et usages. Mais force est de constater que les offres et services actuels restent insuffisants, fragmentés, inadaptés aux attentes des seniors</w:t>
      </w:r>
      <w:r w:rsidR="004853A7">
        <w:rPr>
          <w:rFonts w:ascii="Arial" w:hAnsi="Arial" w:cs="Arial"/>
          <w:noProof/>
          <w:color w:val="000000" w:themeColor="text1"/>
          <w:sz w:val="21"/>
          <w:lang w:val="fr-FR"/>
        </w:rPr>
        <w:t>,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</w:t>
      </w:r>
      <w:r w:rsidR="004853A7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à leurs contraintes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et à leurs modes de consommation. </w:t>
      </w:r>
    </w:p>
    <w:p w14:paraId="44DB7B24" w14:textId="7F268CA9" w:rsidR="00B63050" w:rsidRPr="00CB1B71" w:rsidRDefault="00B63050" w:rsidP="00B63050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Avec 18 entreprises rassemblant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</w:t>
      </w:r>
      <w:r w:rsidR="007165AC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environ 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2</w:t>
      </w:r>
      <w:r w:rsidR="007165AC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5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000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emplois en France, plus de 1000 agences partout en France et près d</w:t>
      </w:r>
      <w:r w:rsidR="007165AC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’un milliard d’euros de chiffre d’affaires prévisionnel cumulé en 2018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, Silver Alliance est le premier conglomérat français d’entreprises de la </w:t>
      </w:r>
      <w:r w:rsidR="00D50CCA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Silver économie, </w:t>
      </w:r>
      <w:r w:rsidR="00D50CCA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filière industrielle</w:t>
      </w:r>
      <w:r w:rsidR="00D50CCA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majeure.</w:t>
      </w:r>
    </w:p>
    <w:p w14:paraId="330FF2A4" w14:textId="77777777" w:rsidR="00B63050" w:rsidRPr="00CB1B71" w:rsidRDefault="00B63050" w:rsidP="00B63050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Silver Alliance réunit les conditions nécessaires pour répondre à la transition démographique, à la séniorisation de la société en apportant 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des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offres de 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produits et services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complémentaires, bénéfiques au bien-vivre et au bien vieillir à domicile. </w:t>
      </w:r>
    </w:p>
    <w:p w14:paraId="05DC39E6" w14:textId="305E3341" w:rsidR="00B63050" w:rsidRPr="00CB1B71" w:rsidRDefault="00B63050" w:rsidP="00B63050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En intégrant l’Alliance, les entreprises </w:t>
      </w:r>
      <w:r w:rsidR="00672A8A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membres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deviennent exclusives sur leur secteur d’activité, s’offrent une visibilité supplémentaire tout en s’appuyant sur la notoriété d’autre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s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marque</w:t>
      </w:r>
      <w:r w:rsidR="00D50898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s</w:t>
      </w:r>
      <w:r w:rsidR="00981BD6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. Elles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accèdent à de nouveaux clients jusqu’alors difficilement atteignables et particulièrement coûteux en matière de dépenses marketing et e-marketing. En rebond des contacts clients de chacun des membres, les forces terrain aident leurs clients seniors à identifier les solutions pouvant répondre à leurs besoins en leur conseillant d’autres services des membres de l’Alliance </w:t>
      </w:r>
      <w:r w:rsidRPr="00CB1B71">
        <w:rPr>
          <w:rFonts w:ascii="Arial" w:hAnsi="Arial" w:cs="Arial"/>
          <w:noProof/>
          <w:color w:val="000000" w:themeColor="text1"/>
          <w:sz w:val="21"/>
          <w:u w:val="single"/>
          <w:lang w:val="fr-FR"/>
        </w:rPr>
        <w:t>sans effort</w:t>
      </w:r>
      <w:r w:rsidR="00981BD6" w:rsidRPr="00CB1B71">
        <w:rPr>
          <w:rFonts w:ascii="Arial" w:hAnsi="Arial" w:cs="Arial"/>
          <w:noProof/>
          <w:color w:val="000000" w:themeColor="text1"/>
          <w:sz w:val="21"/>
          <w:u w:val="single"/>
          <w:lang w:val="fr-FR"/>
        </w:rPr>
        <w:t xml:space="preserve"> </w:t>
      </w:r>
      <w:r w:rsidRPr="00CB1B71">
        <w:rPr>
          <w:rFonts w:ascii="Arial" w:hAnsi="Arial" w:cs="Arial"/>
          <w:noProof/>
          <w:color w:val="000000" w:themeColor="text1"/>
          <w:sz w:val="21"/>
          <w:u w:val="single"/>
          <w:lang w:val="fr-FR"/>
        </w:rPr>
        <w:t>supplémentaire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>, sans vente directe</w:t>
      </w:r>
      <w:r w:rsidR="00981BD6" w:rsidRPr="00CB1B71">
        <w:rPr>
          <w:rFonts w:ascii="Arial" w:hAnsi="Arial" w:cs="Arial"/>
          <w:noProof/>
          <w:color w:val="000000" w:themeColor="text1"/>
          <w:sz w:val="21"/>
          <w:lang w:val="fr-FR"/>
        </w:rPr>
        <w:t>,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ni commissionnement.</w:t>
      </w:r>
      <w:r w:rsidR="00981BD6"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 </w:t>
      </w:r>
      <w:r w:rsidRPr="00CB1B71">
        <w:rPr>
          <w:rFonts w:ascii="Arial" w:hAnsi="Arial" w:cs="Arial"/>
          <w:noProof/>
          <w:color w:val="000000" w:themeColor="text1"/>
          <w:sz w:val="21"/>
          <w:lang w:val="fr-FR"/>
        </w:rPr>
        <w:t xml:space="preserve">Une offre plurielle et qualitative est désormais accessible aux clients des entreprises de l’Alliance. </w:t>
      </w:r>
    </w:p>
    <w:p w14:paraId="6CA5E87F" w14:textId="77777777" w:rsidR="00B63050" w:rsidRPr="00CB1B71" w:rsidRDefault="005017F0" w:rsidP="00B63050">
      <w:pPr>
        <w:spacing w:before="100" w:beforeAutospacing="1" w:after="100" w:afterAutospacing="1"/>
        <w:jc w:val="both"/>
        <w:rPr>
          <w:rFonts w:ascii="Arial" w:hAnsi="Arial" w:cs="Arial"/>
          <w:b/>
          <w:noProof/>
          <w:color w:val="64B6C1"/>
          <w:sz w:val="21"/>
          <w:lang w:val="fr-FR"/>
        </w:rPr>
      </w:pPr>
      <w:r w:rsidRPr="00CB1B71">
        <w:rPr>
          <w:rFonts w:ascii="Arial" w:hAnsi="Arial" w:cs="Arial"/>
          <w:b/>
          <w:noProof/>
          <w:color w:val="64B6C1"/>
          <w:sz w:val="21"/>
          <w:lang w:val="fr-FR"/>
        </w:rPr>
        <w:t>Témoignage, Matthieu Gerber, Fondateur et président de Les Opticiens Mobiles</w:t>
      </w:r>
    </w:p>
    <w:p w14:paraId="33D535F7" w14:textId="57AD42F0" w:rsidR="009D66E7" w:rsidRPr="00CB1B71" w:rsidRDefault="005017F0" w:rsidP="00B63050">
      <w:pPr>
        <w:spacing w:before="100" w:beforeAutospacing="1" w:after="100" w:afterAutospacing="1"/>
        <w:jc w:val="both"/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“Il est possible de vivre mieux quels que soient son âge, sa situation géographique, ses horai</w:t>
      </w:r>
      <w:r w:rsidR="00AD301C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res de travail, sa possibilité de</w:t>
      </w: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se déplacer ou non, sa dépendance ou son manque de temps.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Les personnes n’ont pas les mêmes besoins, ni les mêmes attentes. </w:t>
      </w: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C’est bien de cette manière que nous concevons le service à la personne. </w:t>
      </w:r>
    </w:p>
    <w:p w14:paraId="158418E1" w14:textId="05693A95" w:rsidR="005017F0" w:rsidRPr="00CB1B71" w:rsidRDefault="005017F0" w:rsidP="00B63050">
      <w:pPr>
        <w:spacing w:before="100" w:beforeAutospacing="1" w:after="100" w:afterAutospacing="1"/>
        <w:jc w:val="both"/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Pour toutes ces personnes qui ont besoin de nous pour corriger ou améliorer leur santé visuelle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</w:t>
      </w: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nous </w:t>
      </w:r>
      <w:r w:rsidR="00AD301C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allons encore plus loin aujourd’</w:t>
      </w:r>
      <w:r w:rsidR="00542CC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hui en nous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engageant avec des entreprises offrant les meilleurs services dans leur</w:t>
      </w:r>
      <w:r w:rsidR="00542CC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s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domaine</w:t>
      </w:r>
      <w:r w:rsidR="00542CC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s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.</w:t>
      </w:r>
    </w:p>
    <w:p w14:paraId="07BB228B" w14:textId="420FACB4" w:rsidR="009D66E7" w:rsidRPr="00CB1B71" w:rsidRDefault="004B6D25" w:rsidP="00B63050">
      <w:pPr>
        <w:spacing w:before="100" w:beforeAutospacing="1" w:after="100" w:afterAutospacing="1"/>
        <w:jc w:val="both"/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</w:pP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Re</w:t>
      </w:r>
      <w:r w:rsidR="00C43F4E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joindre la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S</w:t>
      </w:r>
      <w:r w:rsidR="00C43F4E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ilver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A</w:t>
      </w:r>
      <w:r w:rsidR="00C43F4E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lliance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,</w:t>
      </w:r>
      <w:r w:rsidR="00C43F4E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c’est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co-construire</w:t>
      </w:r>
      <w:r w:rsidR="002B3C24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autour de valeurs communes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</w:t>
      </w:r>
      <w:r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une filière d'excellence au service des </w:t>
      </w:r>
      <w:r w:rsidR="005017F0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personnes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sans dépendre des financements</w:t>
      </w:r>
      <w:r w:rsidR="002A649C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ou des pouvoirs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publics. C’est </w:t>
      </w:r>
      <w:r w:rsidR="002B3C24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aussi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permettre à nos équipes de renforcer leurs offres pour</w:t>
      </w:r>
      <w:r w:rsidR="005017F0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favoriser </w:t>
      </w:r>
      <w:r w:rsidR="009D66E7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la prévention et </w:t>
      </w:r>
      <w:r w:rsidR="005017F0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l’inclusion sociale</w:t>
      </w:r>
      <w:r w:rsidR="002B3C24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 notamment grâce à la mutualisation avec pour ambition d’être plus proche</w:t>
      </w:r>
      <w:r w:rsidR="00542CC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s</w:t>
      </w:r>
      <w:r w:rsidR="002B3C24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, plus direc</w:t>
      </w:r>
      <w:r w:rsidR="002A649C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t</w:t>
      </w:r>
      <w:r w:rsidR="00542CC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 xml:space="preserve">s, </w:t>
      </w:r>
      <w:r w:rsidR="002B3C24" w:rsidRPr="00CB1B71">
        <w:rPr>
          <w:rFonts w:ascii="Arial" w:hAnsi="Arial" w:cs="Arial"/>
          <w:b/>
          <w:i/>
          <w:noProof/>
          <w:color w:val="000000" w:themeColor="text1"/>
          <w:sz w:val="21"/>
          <w:lang w:val="fr-FR"/>
        </w:rPr>
        <w:t>en toute transparence ».</w:t>
      </w:r>
    </w:p>
    <w:p w14:paraId="5585ED07" w14:textId="77777777" w:rsidR="00C014B7" w:rsidRDefault="00C014B7" w:rsidP="00C014B7">
      <w:pPr>
        <w:spacing w:before="100" w:beforeAutospacing="1" w:after="100" w:afterAutospacing="1"/>
        <w:ind w:left="-567"/>
        <w:jc w:val="both"/>
        <w:rPr>
          <w:rFonts w:ascii="Arial" w:hAnsi="Arial" w:cs="Arial"/>
          <w:b/>
          <w:noProof/>
          <w:color w:val="808080" w:themeColor="background1" w:themeShade="80"/>
          <w:sz w:val="18"/>
          <w:lang w:val="fr-FR"/>
        </w:rPr>
      </w:pPr>
    </w:p>
    <w:p w14:paraId="255EF9A1" w14:textId="77777777" w:rsidR="00C97F9C" w:rsidRDefault="00C97F9C" w:rsidP="00C014B7">
      <w:pPr>
        <w:spacing w:before="100" w:beforeAutospacing="1" w:after="100" w:afterAutospacing="1"/>
        <w:ind w:left="-567"/>
        <w:jc w:val="both"/>
        <w:rPr>
          <w:rFonts w:ascii="Arial" w:hAnsi="Arial" w:cs="Arial"/>
          <w:b/>
          <w:noProof/>
          <w:color w:val="808080" w:themeColor="background1" w:themeShade="80"/>
          <w:sz w:val="20"/>
          <w:lang w:val="fr-FR"/>
        </w:rPr>
      </w:pPr>
    </w:p>
    <w:p w14:paraId="3128E7D1" w14:textId="548DB0DA" w:rsidR="007165AC" w:rsidRPr="00B90133" w:rsidRDefault="00C014B7" w:rsidP="00D1475F">
      <w:pPr>
        <w:spacing w:before="100" w:beforeAutospacing="1" w:after="100" w:afterAutospacing="1"/>
        <w:jc w:val="both"/>
        <w:rPr>
          <w:rFonts w:ascii="Arial" w:hAnsi="Arial" w:cs="Arial"/>
          <w:noProof/>
          <w:sz w:val="21"/>
          <w:szCs w:val="21"/>
          <w:lang w:val="fr-FR"/>
        </w:rPr>
      </w:pPr>
      <w:r w:rsidRPr="00827BA7">
        <w:rPr>
          <w:rFonts w:ascii="Arial" w:hAnsi="Arial" w:cs="Arial"/>
          <w:b/>
          <w:noProof/>
          <w:color w:val="000000" w:themeColor="text1"/>
          <w:sz w:val="20"/>
          <w:lang w:val="fr-FR"/>
        </w:rPr>
        <w:t>A</w:t>
      </w:r>
      <w:r w:rsidR="00B63050" w:rsidRPr="00827BA7">
        <w:rPr>
          <w:rFonts w:ascii="Arial" w:hAnsi="Arial" w:cs="Arial"/>
          <w:b/>
          <w:noProof/>
          <w:color w:val="000000" w:themeColor="text1"/>
          <w:sz w:val="22"/>
          <w:szCs w:val="21"/>
          <w:lang w:val="fr-FR"/>
        </w:rPr>
        <w:t xml:space="preserve"> </w:t>
      </w:r>
      <w:r w:rsidR="00B63050" w:rsidRPr="00B90133">
        <w:rPr>
          <w:rFonts w:ascii="Arial" w:hAnsi="Arial" w:cs="Arial"/>
          <w:b/>
          <w:noProof/>
          <w:color w:val="000000" w:themeColor="text1"/>
          <w:sz w:val="21"/>
          <w:szCs w:val="21"/>
          <w:lang w:val="fr-FR"/>
        </w:rPr>
        <w:t xml:space="preserve">propos de la Silver Alliance </w:t>
      </w:r>
      <w:r w:rsidR="00B63050" w:rsidRPr="00B90133">
        <w:rPr>
          <w:rFonts w:ascii="Arial" w:hAnsi="Arial" w:cs="Arial"/>
          <w:b/>
          <w:noProof/>
          <w:color w:val="808080" w:themeColor="background1" w:themeShade="80"/>
          <w:sz w:val="21"/>
          <w:szCs w:val="21"/>
          <w:lang w:val="fr-FR"/>
        </w:rPr>
        <w:t xml:space="preserve">: </w:t>
      </w:r>
      <w:r w:rsidR="00B63050" w:rsidRPr="00B90133">
        <w:rPr>
          <w:rFonts w:ascii="Arial" w:hAnsi="Arial" w:cs="Arial"/>
          <w:noProof/>
          <w:sz w:val="21"/>
          <w:szCs w:val="21"/>
          <w:lang w:val="fr-FR"/>
        </w:rPr>
        <w:t>Créé</w:t>
      </w:r>
      <w:r w:rsidR="00C97F9C">
        <w:rPr>
          <w:rFonts w:ascii="Arial" w:hAnsi="Arial" w:cs="Arial"/>
          <w:noProof/>
          <w:sz w:val="21"/>
          <w:szCs w:val="21"/>
          <w:lang w:val="fr-FR"/>
        </w:rPr>
        <w:t>e</w:t>
      </w:r>
      <w:r w:rsidR="00B63050" w:rsidRPr="00B90133">
        <w:rPr>
          <w:rFonts w:ascii="Arial" w:hAnsi="Arial" w:cs="Arial"/>
          <w:noProof/>
          <w:sz w:val="21"/>
          <w:szCs w:val="21"/>
          <w:lang w:val="fr-FR"/>
        </w:rPr>
        <w:t xml:space="preserve"> en 2018, Silver </w:t>
      </w:r>
      <w:r w:rsidR="007165AC" w:rsidRPr="00B90133">
        <w:rPr>
          <w:rFonts w:ascii="Arial" w:hAnsi="Arial" w:cs="Arial"/>
          <w:noProof/>
          <w:sz w:val="21"/>
          <w:szCs w:val="21"/>
          <w:lang w:val="fr-FR"/>
        </w:rPr>
        <w:t xml:space="preserve">Alliance regroupe 18 entreprises qui ont choisi d’utiliser le co-branding de marques pour impulser un entreprenariat collectif, collaboratif, utile sur le plan sociétal, lucratif sur le plan économique, créateur d’emplois locaux. Site Alliance : </w:t>
      </w:r>
      <w:hyperlink r:id="rId9" w:history="1">
        <w:r w:rsidR="007165AC" w:rsidRPr="00B90133">
          <w:rPr>
            <w:rStyle w:val="Lienhypertexte"/>
            <w:rFonts w:ascii="Arial" w:hAnsi="Arial" w:cs="Arial"/>
            <w:noProof/>
            <w:sz w:val="21"/>
            <w:szCs w:val="21"/>
            <w:lang w:val="fr-FR"/>
          </w:rPr>
          <w:t>www.silveralliance.fr</w:t>
        </w:r>
      </w:hyperlink>
      <w:r w:rsidR="007165AC" w:rsidRPr="00B90133">
        <w:rPr>
          <w:rFonts w:ascii="Arial" w:hAnsi="Arial" w:cs="Arial"/>
          <w:noProof/>
          <w:sz w:val="21"/>
          <w:szCs w:val="21"/>
          <w:lang w:val="fr-FR"/>
        </w:rPr>
        <w:t xml:space="preserve"> </w:t>
      </w:r>
    </w:p>
    <w:p w14:paraId="0952150C" w14:textId="77B69545" w:rsidR="007C3752" w:rsidRPr="00B90133" w:rsidRDefault="00B63050" w:rsidP="00D1475F">
      <w:pPr>
        <w:autoSpaceDE w:val="0"/>
        <w:autoSpaceDN w:val="0"/>
        <w:adjustRightInd w:val="0"/>
        <w:jc w:val="both"/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</w:pPr>
      <w:r w:rsidRPr="00B90133">
        <w:rPr>
          <w:rFonts w:ascii="Arial" w:hAnsi="Arial" w:cs="Arial"/>
          <w:b/>
          <w:noProof/>
          <w:color w:val="000000" w:themeColor="text1"/>
          <w:sz w:val="21"/>
          <w:szCs w:val="21"/>
          <w:lang w:val="fr-FR"/>
        </w:rPr>
        <w:t>A propos d</w:t>
      </w:r>
      <w:r w:rsidR="007165AC" w:rsidRPr="00B90133">
        <w:rPr>
          <w:rFonts w:ascii="Arial" w:hAnsi="Arial" w:cs="Arial"/>
          <w:b/>
          <w:noProof/>
          <w:color w:val="000000" w:themeColor="text1"/>
          <w:sz w:val="21"/>
          <w:szCs w:val="21"/>
          <w:lang w:val="fr-FR"/>
        </w:rPr>
        <w:t>e</w:t>
      </w:r>
      <w:r w:rsidR="001E6BDC" w:rsidRPr="00B90133">
        <w:rPr>
          <w:rFonts w:ascii="Arial" w:hAnsi="Arial" w:cs="Arial"/>
          <w:b/>
          <w:noProof/>
          <w:color w:val="000000" w:themeColor="text1"/>
          <w:sz w:val="21"/>
          <w:szCs w:val="21"/>
          <w:lang w:val="fr-FR"/>
        </w:rPr>
        <w:t xml:space="preserve"> Les Opticiens Mobiles®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 :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1er réseau national d'opticiens spécialisés pour intervenir sur les lieux de vie </w:t>
      </w:r>
      <w:r w:rsidR="004B6D25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et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de travail des personnes actives comme des personnes fragiles (grand âge et handicap) : à </w:t>
      </w:r>
      <w:r w:rsidR="004B6D25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d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omicile, en E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hpad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, en 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r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ésidences 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s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ervices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seniors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, en établissement médico-sociaux </w:t>
      </w:r>
      <w:r w:rsidR="004B6D25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ou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de santé et en entreprise.</w:t>
      </w:r>
    </w:p>
    <w:p w14:paraId="2CFE11DA" w14:textId="530F88E4" w:rsidR="007C3752" w:rsidRPr="00B90133" w:rsidRDefault="005017F0" w:rsidP="00D1475F">
      <w:pPr>
        <w:jc w:val="both"/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</w:pPr>
      <w:r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Acteur</w:t>
      </w:r>
      <w:r w:rsidR="00592688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s</w:t>
      </w:r>
      <w:r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de la prévention</w:t>
      </w:r>
      <w:r w:rsidR="002B3C24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et de la coordination en santé visuelle</w:t>
      </w:r>
      <w:r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, l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es professionnels de</w:t>
      </w:r>
      <w:r w:rsidR="002B3C24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</w:t>
      </w:r>
      <w:r w:rsidR="00C014B7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santé</w:t>
      </w:r>
      <w:r w:rsidR="002B3C24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se dép</w:t>
      </w:r>
      <w:r w:rsidR="00C014B7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lacent sur rdv avec tout le matériel né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cessaire pour effectuer la prestation. </w:t>
      </w:r>
      <w:r w:rsidR="00592688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S’appuyant </w:t>
      </w:r>
      <w:r w:rsidR="003C69DB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sur </w:t>
      </w:r>
      <w:r w:rsidR="00592688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une charte éthique, i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ls offrent des services et des produits adaptés à tous. </w:t>
      </w:r>
      <w:r w:rsidR="004B6D25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L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es </w:t>
      </w:r>
      <w:r w:rsidR="001B2AAC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o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pticiens d</w:t>
      </w:r>
      <w:r w:rsidR="00E249CB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e santé du</w:t>
      </w:r>
      <w:r w:rsidR="007C3752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 xml:space="preserve"> réseau sont diplômés et formés pour intervenir </w:t>
      </w:r>
      <w:r w:rsidR="002B3C24" w:rsidRPr="00B90133">
        <w:rPr>
          <w:rFonts w:ascii="Arial" w:hAnsi="Arial" w:cs="Arial"/>
          <w:noProof/>
          <w:color w:val="000000" w:themeColor="text1"/>
          <w:sz w:val="21"/>
          <w:szCs w:val="21"/>
          <w:lang w:val="fr-FR"/>
        </w:rPr>
        <w:t>auprès des personnes. L’entreprise est certifiée NF Service aux personnes à domicile par l’Afnor.</w:t>
      </w:r>
    </w:p>
    <w:p w14:paraId="29FF9D48" w14:textId="77777777" w:rsidR="007C3752" w:rsidRPr="00E40E40" w:rsidRDefault="007C3752" w:rsidP="0071048E">
      <w:pPr>
        <w:ind w:left="-567"/>
        <w:jc w:val="both"/>
        <w:rPr>
          <w:rFonts w:asciiTheme="minorHAnsi" w:hAnsiTheme="minorHAnsi" w:cs="Arial"/>
          <w:noProof/>
          <w:color w:val="000000" w:themeColor="text1"/>
          <w:sz w:val="20"/>
          <w:lang w:val="fr-FR"/>
        </w:rPr>
      </w:pPr>
    </w:p>
    <w:p w14:paraId="4E4198C4" w14:textId="77777777" w:rsidR="001E6BDC" w:rsidRPr="00C014B7" w:rsidRDefault="001E6BDC" w:rsidP="00D1475F">
      <w:pPr>
        <w:jc w:val="both"/>
        <w:rPr>
          <w:rFonts w:ascii="Arial" w:hAnsi="Arial" w:cs="Arial"/>
          <w:i/>
          <w:sz w:val="22"/>
          <w:lang w:val="fr-FR"/>
        </w:rPr>
      </w:pPr>
      <w:r w:rsidRPr="00C014B7">
        <w:rPr>
          <w:rFonts w:ascii="Arial" w:hAnsi="Arial" w:cs="Arial"/>
          <w:i/>
          <w:sz w:val="22"/>
          <w:lang w:val="fr-FR"/>
        </w:rPr>
        <w:t>En savoir plus sur : www.lesopticiensmobiles.com</w:t>
      </w:r>
    </w:p>
    <w:p w14:paraId="5F6C4428" w14:textId="77777777" w:rsidR="00D1475F" w:rsidRDefault="001E6BDC" w:rsidP="00D1475F">
      <w:pPr>
        <w:rPr>
          <w:rFonts w:ascii="Arial" w:hAnsi="Arial" w:cs="Arial"/>
          <w:i/>
          <w:sz w:val="22"/>
          <w:lang w:val="fr-FR"/>
        </w:rPr>
      </w:pPr>
      <w:r w:rsidRPr="00C014B7">
        <w:rPr>
          <w:rFonts w:ascii="Arial" w:hAnsi="Arial" w:cs="Arial"/>
          <w:i/>
          <w:sz w:val="22"/>
          <w:lang w:val="fr-FR"/>
        </w:rPr>
        <w:t>Les Opticiens Mobiles® est une marque déposée à l’INPI.</w:t>
      </w:r>
    </w:p>
    <w:p w14:paraId="2AACFDF1" w14:textId="7AB07B04" w:rsidR="00E40E40" w:rsidRPr="00D1475F" w:rsidRDefault="0071048E" w:rsidP="00D1475F">
      <w:pPr>
        <w:rPr>
          <w:rStyle w:val="AucunA"/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FBDF4" wp14:editId="78D00BC7">
                <wp:simplePos x="0" y="0"/>
                <wp:positionH relativeFrom="column">
                  <wp:posOffset>-321368</wp:posOffset>
                </wp:positionH>
                <wp:positionV relativeFrom="paragraph">
                  <wp:posOffset>142875</wp:posOffset>
                </wp:positionV>
                <wp:extent cx="4110355" cy="0"/>
                <wp:effectExtent l="0" t="0" r="29845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4B6C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B5D010" id="Connecteur droit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3pt,11.25pt" to="298.35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TqxtMBAAACBAAADgAAAGRycy9lMm9Eb2MueG1srFPbitswEH0v9B+E3hvb6W4oJs5Cs2xfSht6&#10;+QBFHiUC3Rhp4+TvO5Id79IWyi59GXukOWfmHEnru7M17AQYtXcdbxY1Z+Ck77U7dPznj4d3HziL&#10;SbheGO+g4xeI/G7z9s16CC0s/dGbHpARiYvtEDp+TCm0VRXlEayICx/A0abyaEWiFA9Vj2Igdmuq&#10;ZV2vqsFjH9BLiJFW78dNvin8SoFMX5WKkJjpOM2WSsQS9zlWm7VoDyjCUctpDPGKKazQjprOVPci&#10;CfaI+g8qqyX66FVaSG8rr5SWUDSQmqb+Tc33owhQtJA5Mcw2xf9HK7+cdsh03/ElZ05YOqKtd458&#10;g0dkPXqd2DK7NITYUvHW7XDKYthhlnxWaPOXxLBzcfYyOwvnxCQt3jRN/f72ljN53auegAFj+gTe&#10;svzTcaNdFi1acfocEzWj0mtJXjYux+iN7h+0MSXBw35rkJ0EHfPq5uNq2+SZCfisjLIMrbKScfby&#10;ly4GRtpvoMgJmrYp7csdhJlWSAkurSZe46g6wxSNMAPrfwOn+gyFcj9fAp4RpbN3aQZb7Tz+rXs6&#10;X61QY/3VgVF3tmDv+0s51WINXbTi3PQo8k1+nhf409Pd/AIAAP//AwBQSwMEFAAGAAgAAAAhAGvh&#10;iKTfAAAACQEAAA8AAABkcnMvZG93bnJldi54bWxMj8FOwzAMhu+T9g6RkbhtKRXtRmk6IRgHNA2J&#10;deKcNaatljhVk66FpyeIAxxtf/r9/flmMppdsHetJQE3ywgYUmVVS7WAY/m8WANzXpKS2hIK+EQH&#10;m2I+y2Wm7EhveDn4moUQcpkU0HjfZZy7qkEj3dJ2SOH2YXsjfRj7mqtejiHcaB5HUcqNbCl8aGSH&#10;jw1W58NgBLx8mSF93dP7Ld+VuNJP27HstkJcX00P98A8Tv4Phh/9oA5FcDrZgZRjWsAiidKACojj&#10;BFgAkrt0Bez0u+BFzv83KL4BAAD//wMAUEsBAi0AFAAGAAgAAAAhAOSZw8D7AAAA4QEAABMAAAAA&#10;AAAAAAAAAAAAAAAAAFtDb250ZW50X1R5cGVzXS54bWxQSwECLQAUAAYACAAAACEAI7Jq4dcAAACU&#10;AQAACwAAAAAAAAAAAAAAAAAsAQAAX3JlbHMvLnJlbHNQSwECLQAUAAYACAAAACEAe3TqxtMBAAAC&#10;BAAADgAAAAAAAAAAAAAAAAAsAgAAZHJzL2Uyb0RvYy54bWxQSwECLQAUAAYACAAAACEAa+GIpN8A&#10;AAAJAQAADwAAAAAAAAAAAAAAAAArBAAAZHJzL2Rvd25yZXYueG1sUEsFBgAAAAAEAAQA8wAAADcF&#10;AAAAAA==&#10;" strokecolor="#64b6c1"/>
            </w:pict>
          </mc:Fallback>
        </mc:AlternateContent>
      </w:r>
    </w:p>
    <w:p w14:paraId="415C310B" w14:textId="77777777" w:rsidR="00E40E40" w:rsidRDefault="00E40E40" w:rsidP="0071048E">
      <w:pPr>
        <w:pStyle w:val="PardfautA"/>
        <w:tabs>
          <w:tab w:val="left" w:pos="3107"/>
        </w:tabs>
        <w:ind w:left="-567"/>
        <w:rPr>
          <w:rStyle w:val="AucunA"/>
          <w:rFonts w:ascii="Calibri" w:hAnsi="Calibri"/>
          <w:noProof/>
          <w:color w:val="808080" w:themeColor="background1" w:themeShade="80"/>
          <w:sz w:val="18"/>
          <w:szCs w:val="18"/>
          <w:u w:color="EB7538"/>
        </w:rPr>
      </w:pPr>
    </w:p>
    <w:p w14:paraId="031AF59D" w14:textId="360C3E61" w:rsidR="0022052D" w:rsidRPr="00D1475F" w:rsidRDefault="008E3976" w:rsidP="0071048E">
      <w:pPr>
        <w:pStyle w:val="PardfautA"/>
        <w:tabs>
          <w:tab w:val="left" w:pos="3107"/>
        </w:tabs>
        <w:ind w:left="-567"/>
        <w:rPr>
          <w:rStyle w:val="AucunA"/>
          <w:rFonts w:ascii="Calibri" w:eastAsia="Calibri" w:hAnsi="Calibri" w:cs="Calibri"/>
          <w:b/>
          <w:noProof/>
          <w:color w:val="808080" w:themeColor="background1" w:themeShade="80"/>
          <w:sz w:val="24"/>
          <w:szCs w:val="18"/>
          <w:u w:color="EB7538"/>
        </w:rPr>
      </w:pPr>
      <w:r w:rsidRPr="00D1475F">
        <w:rPr>
          <w:rStyle w:val="AucunA"/>
          <w:rFonts w:ascii="Calibri" w:hAnsi="Calibri"/>
          <w:b/>
          <w:noProof/>
          <w:color w:val="808080" w:themeColor="background1" w:themeShade="80"/>
          <w:sz w:val="24"/>
          <w:szCs w:val="18"/>
          <w:u w:color="EB7538"/>
        </w:rPr>
        <w:t>Contacts Presse :</w:t>
      </w:r>
    </w:p>
    <w:p w14:paraId="3C4D3DD6" w14:textId="2E24D41D" w:rsidR="007165AC" w:rsidRPr="00D1475F" w:rsidRDefault="008B564A" w:rsidP="0071048E">
      <w:pPr>
        <w:pStyle w:val="PardfautA"/>
        <w:ind w:left="-567"/>
        <w:rPr>
          <w:rStyle w:val="AucunA"/>
          <w:rFonts w:ascii="Calibri" w:hAnsi="Calibri"/>
          <w:b/>
          <w:noProof/>
          <w:sz w:val="24"/>
          <w:szCs w:val="18"/>
        </w:rPr>
      </w:pPr>
      <w:r w:rsidRPr="00D1475F">
        <w:rPr>
          <w:rStyle w:val="AucunA"/>
          <w:rFonts w:ascii="Calibri" w:hAnsi="Calibri"/>
          <w:b/>
          <w:noProof/>
          <w:sz w:val="24"/>
          <w:szCs w:val="18"/>
        </w:rPr>
        <w:t xml:space="preserve">Pour Silver Alliance – </w:t>
      </w:r>
      <w:r w:rsidR="007165AC" w:rsidRPr="00D1475F">
        <w:rPr>
          <w:rStyle w:val="AucunA"/>
          <w:rFonts w:ascii="Calibri" w:hAnsi="Calibri"/>
          <w:b/>
          <w:noProof/>
          <w:sz w:val="24"/>
          <w:szCs w:val="18"/>
        </w:rPr>
        <w:t>Myra Frapier</w:t>
      </w:r>
      <w:r w:rsidRPr="00D1475F">
        <w:rPr>
          <w:rStyle w:val="AucunA"/>
          <w:rFonts w:ascii="Calibri" w:hAnsi="Calibri"/>
          <w:b/>
          <w:noProof/>
          <w:sz w:val="24"/>
          <w:szCs w:val="18"/>
        </w:rPr>
        <w:t xml:space="preserve"> </w:t>
      </w:r>
      <w:r w:rsidR="008E3976" w:rsidRPr="00D1475F">
        <w:rPr>
          <w:rStyle w:val="AucunA"/>
          <w:rFonts w:ascii="Calibri" w:hAnsi="Calibri"/>
          <w:b/>
          <w:noProof/>
          <w:sz w:val="24"/>
          <w:szCs w:val="18"/>
        </w:rPr>
        <w:t xml:space="preserve">– </w:t>
      </w:r>
      <w:r w:rsidR="007165AC" w:rsidRPr="00D1475F">
        <w:rPr>
          <w:rStyle w:val="AucunA"/>
          <w:rFonts w:ascii="Calibri" w:hAnsi="Calibri"/>
          <w:b/>
          <w:noProof/>
          <w:color w:val="499BC9" w:themeColor="accent1"/>
          <w:sz w:val="24"/>
          <w:szCs w:val="18"/>
          <w:u w:color="0432FF"/>
        </w:rPr>
        <w:t xml:space="preserve">presse@frapiersaab.com </w:t>
      </w:r>
    </w:p>
    <w:p w14:paraId="5857AF36" w14:textId="77777777" w:rsidR="00D1475F" w:rsidRPr="00D1475F" w:rsidRDefault="00D1475F" w:rsidP="0071048E">
      <w:pPr>
        <w:pStyle w:val="PardfautA"/>
        <w:ind w:left="-567"/>
        <w:rPr>
          <w:rStyle w:val="AucunA"/>
          <w:rFonts w:ascii="Calibri" w:hAnsi="Calibri"/>
          <w:b/>
          <w:noProof/>
          <w:sz w:val="24"/>
          <w:szCs w:val="18"/>
        </w:rPr>
      </w:pPr>
    </w:p>
    <w:p w14:paraId="7A49FE40" w14:textId="577FAE89" w:rsidR="0022052D" w:rsidRPr="00D1475F" w:rsidRDefault="00A85E4D" w:rsidP="0071048E">
      <w:pPr>
        <w:pStyle w:val="PardfautA"/>
        <w:ind w:left="-567"/>
        <w:rPr>
          <w:b/>
          <w:noProof/>
          <w:sz w:val="24"/>
          <w:szCs w:val="18"/>
        </w:rPr>
      </w:pPr>
      <w:r w:rsidRPr="00D1475F">
        <w:rPr>
          <w:rStyle w:val="AucunA"/>
          <w:rFonts w:ascii="Calibri" w:hAnsi="Calibri"/>
          <w:b/>
          <w:noProof/>
          <w:sz w:val="24"/>
          <w:szCs w:val="18"/>
        </w:rPr>
        <w:t xml:space="preserve">Les Opticiens Mobiles – Matthieu Gerber – </w:t>
      </w:r>
      <w:r w:rsidRPr="00D1475F">
        <w:rPr>
          <w:rStyle w:val="AucunA"/>
          <w:rFonts w:ascii="Calibri" w:hAnsi="Calibri"/>
          <w:b/>
          <w:noProof/>
          <w:color w:val="499BC9" w:themeColor="accent1"/>
          <w:sz w:val="24"/>
          <w:szCs w:val="18"/>
        </w:rPr>
        <w:t>mgerber@lesopticiensmobiles.com</w:t>
      </w:r>
      <w:r w:rsidR="008B564A" w:rsidRPr="00D1475F">
        <w:rPr>
          <w:b/>
          <w:noProof/>
          <w:sz w:val="24"/>
          <w:szCs w:val="18"/>
        </w:rPr>
        <w:tab/>
      </w:r>
    </w:p>
    <w:p w14:paraId="03ABE759" w14:textId="77E99EAD" w:rsidR="002B3C24" w:rsidRDefault="002B3C24" w:rsidP="0071048E">
      <w:pPr>
        <w:pStyle w:val="PardfautA"/>
        <w:ind w:left="-567"/>
        <w:rPr>
          <w:noProof/>
          <w:sz w:val="18"/>
          <w:szCs w:val="18"/>
        </w:rPr>
      </w:pPr>
    </w:p>
    <w:p w14:paraId="74D6EBD0" w14:textId="59E29D24" w:rsidR="00C97F9C" w:rsidRDefault="00C97F9C" w:rsidP="0071048E">
      <w:pPr>
        <w:pStyle w:val="PardfautA"/>
        <w:ind w:left="-567"/>
        <w:rPr>
          <w:noProof/>
          <w:sz w:val="18"/>
          <w:szCs w:val="18"/>
        </w:rPr>
      </w:pPr>
    </w:p>
    <w:p w14:paraId="42962AA1" w14:textId="53F3145E" w:rsidR="00C97F9C" w:rsidRPr="00C97F9C" w:rsidRDefault="00C97F9C" w:rsidP="00C97F9C">
      <w:pPr>
        <w:rPr>
          <w:lang w:val="fr-FR" w:eastAsia="fr-FR"/>
        </w:rPr>
      </w:pPr>
    </w:p>
    <w:p w14:paraId="6FDDB090" w14:textId="17AF5395" w:rsidR="00C97F9C" w:rsidRPr="00C97F9C" w:rsidRDefault="00C97F9C" w:rsidP="00C97F9C">
      <w:pPr>
        <w:rPr>
          <w:lang w:val="fr-FR" w:eastAsia="fr-FR"/>
        </w:rPr>
      </w:pPr>
    </w:p>
    <w:p w14:paraId="688ACEFE" w14:textId="3C2636EC" w:rsidR="00C97F9C" w:rsidRPr="00C97F9C" w:rsidRDefault="005015CA" w:rsidP="00C97F9C">
      <w:pPr>
        <w:rPr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6A23804E" wp14:editId="55287ABE">
            <wp:simplePos x="0" y="0"/>
            <wp:positionH relativeFrom="column">
              <wp:posOffset>-440055</wp:posOffset>
            </wp:positionH>
            <wp:positionV relativeFrom="paragraph">
              <wp:posOffset>215900</wp:posOffset>
            </wp:positionV>
            <wp:extent cx="3170555" cy="2520775"/>
            <wp:effectExtent l="0" t="0" r="444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P LOM SA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5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53A0A" w14:textId="49D5CAE3" w:rsidR="00C97F9C" w:rsidRPr="00C97F9C" w:rsidRDefault="00C97F9C" w:rsidP="00C97F9C">
      <w:pPr>
        <w:rPr>
          <w:lang w:val="fr-FR" w:eastAsia="fr-FR"/>
        </w:rPr>
      </w:pPr>
    </w:p>
    <w:p w14:paraId="0570CD84" w14:textId="60D11446" w:rsidR="00C97F9C" w:rsidRPr="00C97F9C" w:rsidRDefault="00C97F9C" w:rsidP="00C97F9C">
      <w:pPr>
        <w:rPr>
          <w:lang w:val="fr-FR" w:eastAsia="fr-FR"/>
        </w:rPr>
      </w:pPr>
    </w:p>
    <w:p w14:paraId="48FEC728" w14:textId="0A9A00E4" w:rsidR="00C97F9C" w:rsidRPr="00C97F9C" w:rsidRDefault="005015CA" w:rsidP="00C97F9C">
      <w:pPr>
        <w:rPr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8BDEBC3" wp14:editId="00F220AD">
            <wp:simplePos x="0" y="0"/>
            <wp:positionH relativeFrom="column">
              <wp:posOffset>2983230</wp:posOffset>
            </wp:positionH>
            <wp:positionV relativeFrom="paragraph">
              <wp:posOffset>150495</wp:posOffset>
            </wp:positionV>
            <wp:extent cx="3562736" cy="1806151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P LOM 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736" cy="180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F522D" w14:textId="07C423B1" w:rsidR="00C97F9C" w:rsidRPr="00C97F9C" w:rsidRDefault="00C97F9C" w:rsidP="00C97F9C">
      <w:pPr>
        <w:rPr>
          <w:lang w:val="fr-FR" w:eastAsia="fr-FR"/>
        </w:rPr>
      </w:pPr>
    </w:p>
    <w:p w14:paraId="3FC91222" w14:textId="4B80CA68" w:rsidR="00C97F9C" w:rsidRPr="00C97F9C" w:rsidRDefault="00C97F9C" w:rsidP="00C97F9C">
      <w:pPr>
        <w:rPr>
          <w:lang w:val="fr-FR" w:eastAsia="fr-FR"/>
        </w:rPr>
      </w:pPr>
    </w:p>
    <w:p w14:paraId="0FDC3368" w14:textId="57197450" w:rsidR="00C97F9C" w:rsidRPr="00C97F9C" w:rsidRDefault="00C97F9C" w:rsidP="00C97F9C">
      <w:pPr>
        <w:rPr>
          <w:lang w:val="fr-FR" w:eastAsia="fr-FR"/>
        </w:rPr>
      </w:pPr>
    </w:p>
    <w:p w14:paraId="3B4AF3CD" w14:textId="17CAF97B" w:rsidR="00C97F9C" w:rsidRPr="00C97F9C" w:rsidRDefault="00C97F9C" w:rsidP="00C97F9C">
      <w:pPr>
        <w:rPr>
          <w:lang w:val="fr-FR" w:eastAsia="fr-FR"/>
        </w:rPr>
      </w:pPr>
    </w:p>
    <w:p w14:paraId="22CA18E0" w14:textId="139494E2" w:rsidR="00C97F9C" w:rsidRPr="00C97F9C" w:rsidRDefault="00C97F9C" w:rsidP="00C97F9C">
      <w:pPr>
        <w:rPr>
          <w:lang w:val="fr-FR" w:eastAsia="fr-FR"/>
        </w:rPr>
      </w:pPr>
    </w:p>
    <w:p w14:paraId="45454B32" w14:textId="1317433F" w:rsidR="00C97F9C" w:rsidRPr="00C97F9C" w:rsidRDefault="00C97F9C" w:rsidP="00C97F9C">
      <w:pPr>
        <w:rPr>
          <w:lang w:val="fr-FR" w:eastAsia="fr-FR"/>
        </w:rPr>
      </w:pPr>
    </w:p>
    <w:p w14:paraId="76D4D835" w14:textId="43402DD4" w:rsidR="00C97F9C" w:rsidRPr="00C97F9C" w:rsidRDefault="00C97F9C" w:rsidP="00C97F9C">
      <w:pPr>
        <w:rPr>
          <w:lang w:val="fr-FR" w:eastAsia="fr-FR"/>
        </w:rPr>
      </w:pPr>
    </w:p>
    <w:p w14:paraId="21F96E96" w14:textId="186D0333" w:rsidR="00C97F9C" w:rsidRPr="00C97F9C" w:rsidRDefault="00C97F9C" w:rsidP="00C97F9C">
      <w:pPr>
        <w:rPr>
          <w:lang w:val="fr-FR" w:eastAsia="fr-FR"/>
        </w:rPr>
      </w:pPr>
    </w:p>
    <w:p w14:paraId="17807291" w14:textId="7E9371A8" w:rsidR="00C97F9C" w:rsidRPr="00C97F9C" w:rsidRDefault="00C97F9C" w:rsidP="00C97F9C">
      <w:pPr>
        <w:rPr>
          <w:lang w:val="fr-FR" w:eastAsia="fr-FR"/>
        </w:rPr>
      </w:pPr>
    </w:p>
    <w:p w14:paraId="6A5091CD" w14:textId="2A75F195" w:rsidR="00C97F9C" w:rsidRPr="00C97F9C" w:rsidRDefault="00C97F9C" w:rsidP="00C97F9C">
      <w:pPr>
        <w:rPr>
          <w:lang w:val="fr-FR" w:eastAsia="fr-FR"/>
        </w:rPr>
      </w:pPr>
    </w:p>
    <w:p w14:paraId="07930303" w14:textId="65B353E7" w:rsidR="002B3C24" w:rsidRPr="00C97F9C" w:rsidRDefault="005015CA" w:rsidP="00C97F9C">
      <w:pPr>
        <w:tabs>
          <w:tab w:val="left" w:pos="3469"/>
        </w:tabs>
        <w:rPr>
          <w:lang w:val="fr-FR" w:eastAsia="fr-FR"/>
        </w:rPr>
      </w:pPr>
      <w:r>
        <w:rPr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A587A2E" wp14:editId="59EEDFDB">
            <wp:simplePos x="0" y="0"/>
            <wp:positionH relativeFrom="column">
              <wp:posOffset>1966087</wp:posOffset>
            </wp:positionH>
            <wp:positionV relativeFrom="paragraph">
              <wp:posOffset>1600708</wp:posOffset>
            </wp:positionV>
            <wp:extent cx="2650846" cy="989939"/>
            <wp:effectExtent l="0" t="0" r="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́ro-national-+-site-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846" cy="98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C24" w:rsidRPr="00C97F9C" w:rsidSect="00CB1B71">
      <w:type w:val="continuous"/>
      <w:pgSz w:w="11900" w:h="16840"/>
      <w:pgMar w:top="1134" w:right="1134" w:bottom="92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4C19F" w14:textId="77777777" w:rsidR="00944C58" w:rsidRDefault="00944C58">
      <w:r>
        <w:separator/>
      </w:r>
    </w:p>
  </w:endnote>
  <w:endnote w:type="continuationSeparator" w:id="0">
    <w:p w14:paraId="0247D8C0" w14:textId="77777777" w:rsidR="00944C58" w:rsidRDefault="0094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ntiac">
    <w:altName w:val="Calibri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7BDD" w14:textId="77777777" w:rsidR="00944C58" w:rsidRDefault="00944C58">
      <w:r>
        <w:separator/>
      </w:r>
    </w:p>
  </w:footnote>
  <w:footnote w:type="continuationSeparator" w:id="0">
    <w:p w14:paraId="7C44440B" w14:textId="77777777" w:rsidR="00944C58" w:rsidRDefault="0094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6D6"/>
    <w:multiLevelType w:val="hybridMultilevel"/>
    <w:tmpl w:val="0D76B71C"/>
    <w:styleLink w:val="Style1import"/>
    <w:lvl w:ilvl="0" w:tplc="4B207C1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D81A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C2D3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60B0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F4F1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90EE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50BE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3C91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624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3CC23B7"/>
    <w:multiLevelType w:val="hybridMultilevel"/>
    <w:tmpl w:val="0D76B71C"/>
    <w:numStyleLink w:val="Style1import"/>
  </w:abstractNum>
  <w:abstractNum w:abstractNumId="2">
    <w:nsid w:val="380A1B42"/>
    <w:multiLevelType w:val="hybridMultilevel"/>
    <w:tmpl w:val="DEFC0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2D"/>
    <w:rsid w:val="0002480F"/>
    <w:rsid w:val="00064EB2"/>
    <w:rsid w:val="00072A14"/>
    <w:rsid w:val="000B22D4"/>
    <w:rsid w:val="00166022"/>
    <w:rsid w:val="001A2E6E"/>
    <w:rsid w:val="001B2AAC"/>
    <w:rsid w:val="001E6BDC"/>
    <w:rsid w:val="00217F92"/>
    <w:rsid w:val="0022052D"/>
    <w:rsid w:val="002A649C"/>
    <w:rsid w:val="002B3C24"/>
    <w:rsid w:val="00342F4E"/>
    <w:rsid w:val="003A6A2E"/>
    <w:rsid w:val="003C69DB"/>
    <w:rsid w:val="004853A7"/>
    <w:rsid w:val="004B6D25"/>
    <w:rsid w:val="005015CA"/>
    <w:rsid w:val="005017F0"/>
    <w:rsid w:val="00542CC1"/>
    <w:rsid w:val="0057228B"/>
    <w:rsid w:val="00592688"/>
    <w:rsid w:val="00672A8A"/>
    <w:rsid w:val="006F36E0"/>
    <w:rsid w:val="0071048E"/>
    <w:rsid w:val="007165AC"/>
    <w:rsid w:val="007A4548"/>
    <w:rsid w:val="007C3752"/>
    <w:rsid w:val="007F565B"/>
    <w:rsid w:val="00813866"/>
    <w:rsid w:val="00822789"/>
    <w:rsid w:val="00827BA7"/>
    <w:rsid w:val="00841C58"/>
    <w:rsid w:val="008B564A"/>
    <w:rsid w:val="008E3976"/>
    <w:rsid w:val="00917709"/>
    <w:rsid w:val="009222A1"/>
    <w:rsid w:val="00933CAB"/>
    <w:rsid w:val="00944C58"/>
    <w:rsid w:val="00981BD6"/>
    <w:rsid w:val="009D66E7"/>
    <w:rsid w:val="009F0AB4"/>
    <w:rsid w:val="00A177FA"/>
    <w:rsid w:val="00A85E4D"/>
    <w:rsid w:val="00AC333C"/>
    <w:rsid w:val="00AD301C"/>
    <w:rsid w:val="00AD3346"/>
    <w:rsid w:val="00B3025C"/>
    <w:rsid w:val="00B63050"/>
    <w:rsid w:val="00B90133"/>
    <w:rsid w:val="00B913A3"/>
    <w:rsid w:val="00BA6D00"/>
    <w:rsid w:val="00BD25C4"/>
    <w:rsid w:val="00C014B7"/>
    <w:rsid w:val="00C35653"/>
    <w:rsid w:val="00C43F4E"/>
    <w:rsid w:val="00C560BD"/>
    <w:rsid w:val="00C97F9C"/>
    <w:rsid w:val="00CB1B71"/>
    <w:rsid w:val="00CD25E0"/>
    <w:rsid w:val="00D1475F"/>
    <w:rsid w:val="00D50898"/>
    <w:rsid w:val="00D50CCA"/>
    <w:rsid w:val="00D642B6"/>
    <w:rsid w:val="00D87339"/>
    <w:rsid w:val="00DD10F1"/>
    <w:rsid w:val="00E249CB"/>
    <w:rsid w:val="00E40E40"/>
    <w:rsid w:val="00E77635"/>
    <w:rsid w:val="00E85E67"/>
    <w:rsid w:val="00EB36AF"/>
    <w:rsid w:val="00EB3E09"/>
    <w:rsid w:val="00EE6C7B"/>
    <w:rsid w:val="00F3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0F3"/>
  <w15:docId w15:val="{286FCA9D-C168-4149-BE50-DC5E9DF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7C37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20"/>
      <w:outlineLvl w:val="1"/>
    </w:pPr>
    <w:rPr>
      <w:rFonts w:ascii="Pontiac" w:eastAsia="Times New Roman" w:hAnsi="Pontiac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A">
    <w:name w:val="Aucun A"/>
    <w:rPr>
      <w:lang w:val="fr-FR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PardfautB">
    <w:name w:val="Par défaut B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gende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dfautC">
    <w:name w:val="Par défaut C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26"/>
      <w:szCs w:val="26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pple-converted-space">
    <w:name w:val="apple-converted-space"/>
    <w:basedOn w:val="AucunA"/>
    <w:rPr>
      <w:lang w:val="fr-FR"/>
    </w:rPr>
  </w:style>
  <w:style w:type="paragraph" w:styleId="Normalweb">
    <w:name w:val="Normal (Web)"/>
    <w:uiPriority w:val="99"/>
    <w:pPr>
      <w:spacing w:before="100" w:after="100"/>
    </w:pPr>
    <w:rPr>
      <w:rFonts w:ascii="Times" w:hAnsi="Times" w:cs="Arial Unicode MS"/>
      <w:color w:val="000000"/>
      <w:u w:color="000000"/>
      <w:lang w:val="en-US"/>
    </w:rPr>
  </w:style>
  <w:style w:type="character" w:customStyle="1" w:styleId="Hyperlink1">
    <w:name w:val="Hyperlink.1"/>
    <w:basedOn w:val="AucunA"/>
    <w:rPr>
      <w:rFonts w:ascii="Calibri" w:eastAsia="Calibri" w:hAnsi="Calibri" w:cs="Calibri"/>
      <w:color w:val="1155CC"/>
      <w:sz w:val="22"/>
      <w:szCs w:val="22"/>
      <w:u w:val="single" w:color="1155CC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E6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564A"/>
    <w:rPr>
      <w:color w:val="808080"/>
      <w:shd w:val="clear" w:color="auto" w:fill="E6E6E6"/>
    </w:rPr>
  </w:style>
  <w:style w:type="paragraph" w:styleId="Pieddepage">
    <w:name w:val="footer"/>
    <w:basedOn w:val="Normal"/>
    <w:link w:val="PieddepageCar"/>
    <w:uiPriority w:val="99"/>
    <w:unhideWhenUsed/>
    <w:rsid w:val="008B5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64A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rsid w:val="008B5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8B5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564A"/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8B564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B564A"/>
    <w:rPr>
      <w:sz w:val="16"/>
      <w:szCs w:val="16"/>
    </w:rPr>
  </w:style>
  <w:style w:type="character" w:customStyle="1" w:styleId="imagefaq-ques">
    <w:name w:val="imagefaq-ques"/>
    <w:basedOn w:val="Policepardfaut"/>
    <w:rsid w:val="0057228B"/>
  </w:style>
  <w:style w:type="character" w:customStyle="1" w:styleId="Titre2Car">
    <w:name w:val="Titre 2 Car"/>
    <w:basedOn w:val="Policepardfaut"/>
    <w:link w:val="Titre2"/>
    <w:uiPriority w:val="9"/>
    <w:rsid w:val="007C3752"/>
    <w:rPr>
      <w:rFonts w:ascii="Pontiac" w:eastAsia="Times New Roman" w:hAnsi="Pontiac"/>
      <w:sz w:val="48"/>
      <w:szCs w:val="48"/>
      <w:bdr w:val="none" w:sz="0" w:space="0" w:color="auto"/>
    </w:rPr>
  </w:style>
  <w:style w:type="character" w:styleId="lev">
    <w:name w:val="Strong"/>
    <w:basedOn w:val="Policepardfaut"/>
    <w:uiPriority w:val="22"/>
    <w:qFormat/>
    <w:rsid w:val="007C3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5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0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0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1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silveralliance.fr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Utilisateur de Microsoft Office</cp:lastModifiedBy>
  <cp:revision>2</cp:revision>
  <cp:lastPrinted>2016-07-08T15:48:00Z</cp:lastPrinted>
  <dcterms:created xsi:type="dcterms:W3CDTF">2018-10-17T13:04:00Z</dcterms:created>
  <dcterms:modified xsi:type="dcterms:W3CDTF">2018-10-17T13:04:00Z</dcterms:modified>
</cp:coreProperties>
</file>